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Xf7b17493c1b2350937c4cccfcf931d4663de7b4"/>
    <w:p>
      <w:pPr>
        <w:pStyle w:val="Heading3"/>
      </w:pPr>
      <w:r>
        <w:t xml:space="preserve">ГУ Банка России по ЦФО подготовил памятку о признаках нелегального кредитора и финансовой пирамиды</w:t>
      </w:r>
    </w:p>
    <w:p>
      <w:pPr>
        <w:pStyle w:val="FirstParagraph"/>
      </w:pPr>
      <w:r>
        <w:t xml:space="preserve">12.09.2023</w:t>
      </w:r>
    </w:p>
    <w:p>
      <w:pPr>
        <w:pStyle w:val="BodyText"/>
      </w:pPr>
      <w:r>
        <w:drawing>
          <wp:inline>
            <wp:extent cx="5334000" cy="3297287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sao.mos.ru/www/upload/medialibrary/f03/ue47f4xbp6l27voyb43k6tfo8a57l62a/br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97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Во избежание рисков для населения, связанных с нелегальной </w:t>
      </w:r>
      <w:r>
        <w:t xml:space="preserve">и недобросовестной финансовой деятельностью, ГУ Банка России по ЦФО подготовил памятку, содержащую информацию о признаках нелегального кредитора </w:t>
      </w:r>
      <w:r>
        <w:t xml:space="preserve">и финансовой пирамиды. Памятка также содержит инструкцию о порядке действий </w:t>
      </w:r>
      <w:r>
        <w:t xml:space="preserve">в случае обнаружения таких признаков.</w:t>
      </w:r>
    </w:p>
    <w:p>
      <w:pPr>
        <w:pStyle w:val="BodyText"/>
      </w:pPr>
      <w:r>
        <w:drawing>
          <wp:inline>
            <wp:extent cx="5334000" cy="6660995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sao.mos.ru/www/upload/medialibrary/1eb/zfpd60r24hk9vnm2qj923dquklgcsaws/Pamyatka-instruktsiya_page_0001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60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687046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sao.mos.ru/www/upload/medialibrary/d3c/50pb55v929ypsxm4d2k46pqs1a249822/Pamyatka-instruktsiya_page_0002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8704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253673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sao.mos.ru/www/upload/medialibrary/da7/08dc7mkal1eww6o79726rc8w2vxy90jd/Pamyatka-instruktsiya_page_0003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536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30216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sao.mos.ru/www/upload/medialibrary/ec7/26uc6b4v2wmy3xqpjm2kp4oar0gd68vk/Pamyatka-instruktsiya_page_0004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02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5">
        <w:r>
          <w:rPr>
            <w:rStyle w:val="Hyperlink"/>
          </w:rPr>
          <w:t xml:space="preserve">http://sao.mos.ru/announcements/detail/11825206.html</w:t>
        </w:r>
      </w:hyperlink>
    </w:p>
    <w:p>
      <w:pPr>
        <w:pStyle w:val="BodyText"/>
      </w:pPr>
      <w:hyperlink r:id="rId36">
        <w:r>
          <w:rPr>
            <w:rStyle w:val="Hyperlink"/>
          </w:rPr>
          <w:t xml:space="preserve">Префектура Северного административного округа города Москвы</w:t>
        </w:r>
      </w:hyperlink>
    </w:p>
    <w:bookmarkEnd w:id="3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20" Target="media/rId20.png" /><Relationship Type="http://schemas.openxmlformats.org/officeDocument/2006/relationships/hyperlink" Id="rId36" Target="http://sao.mos.ru" TargetMode="External" /><Relationship Type="http://schemas.openxmlformats.org/officeDocument/2006/relationships/hyperlink" Id="rId35" Target="http://sao.mos.ru/announcements/detail/1182520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6" Target="http://sao.mos.ru" TargetMode="External" /><Relationship Type="http://schemas.openxmlformats.org/officeDocument/2006/relationships/hyperlink" Id="rId35" Target="http://sao.mos.ru/announcements/detail/1182520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2023-09-13T05:17:13Z</dcterms:created>
  <dcterms:modified xsi:type="dcterms:W3CDTF">2023-09-13T05:17:13Z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