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E26D2D">
        <w:rPr>
          <w:sz w:val="28"/>
          <w:szCs w:val="28"/>
          <w:u w:val="single"/>
        </w:rPr>
        <w:t>15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02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E26D2D">
        <w:rPr>
          <w:sz w:val="28"/>
          <w:szCs w:val="28"/>
        </w:rPr>
        <w:t>9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2, 3 в новой редакции, согласно приложениям 1, 2, 3 к настоящему постановлению,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r w:rsidR="00AC0916" w:rsidRPr="002B2B09">
        <w:rPr>
          <w:sz w:val="28"/>
          <w:szCs w:val="28"/>
        </w:rPr>
        <w:t>Контроль за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EA06E0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И.о. </w:t>
      </w:r>
      <w:r w:rsidR="00DA141C"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A06E0">
        <w:rPr>
          <w:bCs/>
          <w:color w:val="000000"/>
          <w:sz w:val="28"/>
          <w:szCs w:val="28"/>
        </w:rPr>
        <w:t>В.М. Мясоедов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C65D39" w:rsidRDefault="00210189" w:rsidP="00D43D2E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C65D39">
        <w:rPr>
          <w:color w:val="000000"/>
          <w:u w:val="single"/>
        </w:rPr>
        <w:t xml:space="preserve">от </w:t>
      </w:r>
      <w:r w:rsidR="00C65D39" w:rsidRPr="00C65D39">
        <w:rPr>
          <w:color w:val="000000"/>
          <w:u w:val="single"/>
        </w:rPr>
        <w:t>15.02.2023</w:t>
      </w:r>
      <w:r w:rsidRPr="00C65D39">
        <w:rPr>
          <w:color w:val="000000"/>
          <w:u w:val="single"/>
        </w:rPr>
        <w:t xml:space="preserve"> №</w:t>
      </w:r>
      <w:r w:rsidR="00201FB1" w:rsidRPr="00C65D39">
        <w:rPr>
          <w:color w:val="000000"/>
          <w:u w:val="single"/>
        </w:rPr>
        <w:t xml:space="preserve"> </w:t>
      </w:r>
      <w:r w:rsidR="00E26D2D" w:rsidRPr="00C65D39">
        <w:rPr>
          <w:color w:val="000000"/>
          <w:u w:val="single"/>
        </w:rPr>
        <w:t>9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доведенными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г. Москвы и бюджета поселения Щаповское, утвержденными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r>
              <w:t xml:space="preserve">на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131720,5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т.ч.: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092E63">
              <w:rPr>
                <w:color w:val="000000"/>
              </w:rPr>
              <w:t>20869,7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110850,8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>в т.ч.: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>в т.ч.: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r>
              <w:rPr>
                <w:b/>
                <w:color w:val="000000"/>
              </w:rPr>
              <w:t xml:space="preserve">за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за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2B2B09" w:rsidP="00092E63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58</w:t>
            </w:r>
            <w:r w:rsidR="00092E63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B2B09" w:rsidP="00092E63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="00092E63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2B2B09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транспортно-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B2B09" w:rsidP="00092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="00092E63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92E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2B2B09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C65D39" w:rsidRPr="00C65D39" w:rsidRDefault="00B02C78" w:rsidP="00C65D39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C65D39" w:rsidRPr="00C65D39">
        <w:rPr>
          <w:color w:val="000000"/>
          <w:u w:val="single"/>
        </w:rPr>
        <w:t>от 15.02.2023 № 9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Приложение  </w:t>
      </w:r>
      <w:r>
        <w:t>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>от 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доведенными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>г. Москвы и бюджета поселения Щаповское, утвержденными</w:t>
            </w:r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184817,6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т.ч.: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092E63">
              <w:rPr>
                <w:color w:val="000000"/>
              </w:rPr>
              <w:t>43558,2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141259,4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>. в т.ч.: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   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2B2B09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092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2E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2B2B09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D43D2E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2B2B09" w:rsidP="0009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092E6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092E63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</w:t>
            </w:r>
            <w:r w:rsidR="00092E63">
              <w:rPr>
                <w:b/>
                <w:sz w:val="20"/>
                <w:szCs w:val="20"/>
              </w:rPr>
              <w:t>6</w:t>
            </w:r>
            <w:r w:rsidRPr="00D43D2E"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E" w:rsidRDefault="00D43D2E" w:rsidP="00D43D2E">
            <w:pPr>
              <w:rPr>
                <w:sz w:val="20"/>
                <w:szCs w:val="20"/>
              </w:rPr>
            </w:pP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092E63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092E63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092E63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092E63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092E63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092E63" w:rsidP="00B0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092E63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C65D39" w:rsidRPr="00C65D39" w:rsidRDefault="00C65D39" w:rsidP="00C65D39">
      <w:pPr>
        <w:shd w:val="clear" w:color="auto" w:fill="FFFFFF"/>
        <w:ind w:right="1" w:firstLine="5954"/>
        <w:rPr>
          <w:u w:val="single"/>
        </w:rPr>
      </w:pPr>
      <w:r w:rsidRPr="00C65D39">
        <w:rPr>
          <w:color w:val="000000"/>
          <w:u w:val="single"/>
        </w:rPr>
        <w:t>от 15.02.2023 № 9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Приложение  </w:t>
      </w:r>
      <w:r w:rsidR="00D3762E">
        <w:t>3</w:t>
      </w:r>
      <w:bookmarkStart w:id="0" w:name="_GoBack"/>
      <w:bookmarkEnd w:id="0"/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 w:firstLine="425"/>
        <w:rPr>
          <w:u w:val="single"/>
        </w:rPr>
      </w:pPr>
      <w:r w:rsidRPr="00C65D39">
        <w:rPr>
          <w:color w:val="000000"/>
          <w:u w:val="single"/>
        </w:rPr>
        <w:t>от 8.11.2022  № 71</w:t>
      </w:r>
    </w:p>
    <w:p w:rsidR="00AC0916" w:rsidRDefault="00AC0916" w:rsidP="00C65D39">
      <w:pPr>
        <w:ind w:left="4248" w:firstLine="425"/>
        <w:jc w:val="center"/>
        <w:rPr>
          <w:color w:val="000000"/>
        </w:rPr>
      </w:pP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доведенными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>города Москвы и бюджета поселения Щаповское,  утвержденными</w:t>
            </w:r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" на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</w:t>
            </w:r>
            <w:r w:rsidR="0022793E">
              <w:t xml:space="preserve">2023-2025 </w:t>
            </w:r>
            <w:r>
              <w:t xml:space="preserve">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 w:rsidR="0022793E"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10523,9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т.ч.: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092E63">
              <w:rPr>
                <w:color w:val="000000"/>
              </w:rPr>
              <w:t>10523,9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>. в т.ч.: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335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заместитель Главы администрации  поселения Щаповское в г. Москве               </w:t>
            </w:r>
            <w:r w:rsidR="006335A2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   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Субсидии       г.Москвы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092E63">
        <w:trPr>
          <w:gridAfter w:val="1"/>
          <w:wAfter w:w="398" w:type="dxa"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092E63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092E63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6335A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092E63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10523,9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092E63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10523,9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9" w:rsidRDefault="002B2B09" w:rsidP="004E1B14">
      <w:r>
        <w:separator/>
      </w:r>
    </w:p>
  </w:endnote>
  <w:endnote w:type="continuationSeparator" w:id="0">
    <w:p w:rsidR="002B2B09" w:rsidRDefault="002B2B0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9" w:rsidRDefault="002B2B09" w:rsidP="004E1B14">
      <w:r>
        <w:separator/>
      </w:r>
    </w:p>
  </w:footnote>
  <w:footnote w:type="continuationSeparator" w:id="0">
    <w:p w:rsidR="002B2B09" w:rsidRDefault="002B2B0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25802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24B7-5F51-4624-8A1A-6C4E30B4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6</cp:revision>
  <cp:lastPrinted>2023-02-10T07:50:00Z</cp:lastPrinted>
  <dcterms:created xsi:type="dcterms:W3CDTF">2023-02-15T09:04:00Z</dcterms:created>
  <dcterms:modified xsi:type="dcterms:W3CDTF">2023-02-16T06:44:00Z</dcterms:modified>
</cp:coreProperties>
</file>